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EA" w:rsidRDefault="00C201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</w:rPr>
        <w:t>Waitemata Riding Club Incorporated </w:t>
      </w:r>
    </w:p>
    <w:p w:rsidR="00FF74EA" w:rsidRDefault="00C201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</w:rPr>
        <w:t>Annual General Meeting </w:t>
      </w:r>
    </w:p>
    <w:p w:rsidR="00FF74EA" w:rsidRDefault="00C201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</w:rPr>
        <w:t xml:space="preserve">Saturday, 20th July 2018 at Soljans Estate &amp; Winery, </w:t>
      </w:r>
      <w:proofErr w:type="spellStart"/>
      <w:r>
        <w:rPr>
          <w:rFonts w:ascii="Arial" w:eastAsia="Arial" w:hAnsi="Arial" w:cs="Arial"/>
          <w:color w:val="000000"/>
        </w:rPr>
        <w:t>Kumeu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:rsidR="00FF74EA" w:rsidRDefault="00FF74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7013"/>
      </w:tblGrid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Apologies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Libby Shultz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President’s Introduction 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Welcome Speech Pres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Hi and welcome to the Waitemata Riding Club AGM for 2019 season. 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really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enjoyed  being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involved for over a decade with the club – and watching many of our members grow as equestrians and actually many of our members horses growing from greenies to </w:t>
            </w:r>
            <w:r>
              <w:rPr>
                <w:rFonts w:ascii="Calibri" w:eastAsia="Calibri" w:hAnsi="Calibri" w:cs="Calibri"/>
                <w:color w:val="000000"/>
              </w:rPr>
              <w:t>being perfect club horses.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This year we had a bit of a slower start to the season– with the end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of  2018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leaving us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presidentless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after Jessie moved to south.  The situation was quickly remedied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and 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its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this point I would like to say a big thank you to </w:t>
            </w:r>
            <w:r>
              <w:rPr>
                <w:rFonts w:ascii="Calibri" w:eastAsia="Calibri" w:hAnsi="Calibri" w:cs="Calibri"/>
                <w:color w:val="000000"/>
              </w:rPr>
              <w:t xml:space="preserve">our members who attended our SGM at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limbury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park – held to continue last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years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AGM and most importantly to vote in a president and vice president.  This allowed us to then continue and run some fantastic events.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With our season 2018/2019 season ending th</w:t>
            </w:r>
            <w:r>
              <w:rPr>
                <w:rFonts w:ascii="Calibri" w:eastAsia="Calibri" w:hAnsi="Calibri" w:cs="Calibri"/>
                <w:color w:val="000000"/>
              </w:rPr>
              <w:t xml:space="preserve">is month, it’s a good time to reflect on what we’ve achieved. We’ve run 15 events in the past 12 months, with a few new things added to the mix. As well as our regular Dressage series, showjumping and Ribbon Days, we’ve had Derby days and an In-hand show. </w:t>
            </w:r>
            <w:r>
              <w:rPr>
                <w:rFonts w:ascii="Calibri" w:eastAsia="Calibri" w:hAnsi="Calibri" w:cs="Calibri"/>
                <w:color w:val="000000"/>
              </w:rPr>
              <w:t xml:space="preserve">We were also lucky enough to have a clinic with Dan from Tow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Ezy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dressage clinics with Melissa Steed,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showhunter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clinic with Sue Whiddett, and even a Dressage-to-Music clinic. 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There’s been lots of variety this year, hopefully providing something for e</w:t>
            </w:r>
            <w:r>
              <w:rPr>
                <w:rFonts w:ascii="Calibri" w:eastAsia="Calibri" w:hAnsi="Calibri" w:cs="Calibri"/>
                <w:color w:val="000000"/>
              </w:rPr>
              <w:t xml:space="preserve">veryone. That’s one of the reasons the Club is still going strong after 32 years. </w:t>
            </w:r>
            <w:r>
              <w:rPr>
                <w:rFonts w:ascii="Calibri" w:eastAsia="Calibri" w:hAnsi="Calibri" w:cs="Calibri"/>
                <w:color w:val="000000"/>
              </w:rPr>
              <w:tab/>
              <w:t>It’s also due to our amazing group of members, sponsors, volunteers and committee.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Speaking of which there was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  few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changes on the committee during the year, Alison joined us and a couple of  people stood down for personal reasons that I would like to mention.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Firstly Mark - Mark after many years in the committee decided to step down</w:t>
            </w:r>
            <w:r>
              <w:rPr>
                <w:rFonts w:ascii="Calibri" w:eastAsia="Calibri" w:hAnsi="Calibri" w:cs="Calibri"/>
                <w:color w:val="000000"/>
              </w:rPr>
              <w:t xml:space="preserve"> earlier in the year – we will miss him as part of the team – always willing to take on new event ideas and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what ever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we threw his way.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And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Secondly 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Leeslee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who was a great part of the team but  has moved onto new personal ventures which we wish her not</w:t>
            </w:r>
            <w:r>
              <w:rPr>
                <w:rFonts w:ascii="Calibri" w:eastAsia="Calibri" w:hAnsi="Calibri" w:cs="Calibri"/>
                <w:color w:val="000000"/>
              </w:rPr>
              <w:t>hing but the best with (Check out Waitakere cover repairs)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To both of you thank you and good luck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had a great year with the team as president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been lucky to have a strong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group  who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have been working together for a while now – so they all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know </w:t>
            </w:r>
            <w:r>
              <w:rPr>
                <w:rFonts w:ascii="Calibri" w:eastAsia="Calibri" w:hAnsi="Calibri" w:cs="Calibri"/>
                <w:color w:val="000000"/>
              </w:rPr>
              <w:t xml:space="preserve">how things go.  There is an immense amount of work that goes on behind the scene for all of our events and I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cant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thank you all enough for making things happen.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So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this note I would like to say thank you team – you are all awesome as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sure you would all agree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If the current committee would all like to come up and receive a small gift 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Tania Aitken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Celia Pickens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Michelle Reidy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Natalie Bunker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Libby Schultz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</w:rPr>
              <w:t>arah Vernon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Karine Dunn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Rachel Taylo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Anne Wilson</w:t>
            </w:r>
          </w:p>
          <w:p w:rsidR="00FF74EA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Hayley Drury</w:t>
            </w:r>
          </w:p>
          <w:p w:rsidR="00FF74EA" w:rsidRPr="00C201F8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C201F8">
              <w:rPr>
                <w:rFonts w:ascii="Calibri" w:eastAsia="Calibri" w:hAnsi="Calibri" w:cs="Calibri"/>
                <w:b/>
              </w:rPr>
              <w:t>Jordana Ashby</w:t>
            </w:r>
          </w:p>
          <w:p w:rsidR="00FF74EA" w:rsidRPr="00C201F8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C201F8">
              <w:rPr>
                <w:rFonts w:ascii="Calibri" w:eastAsia="Calibri" w:hAnsi="Calibri" w:cs="Calibri"/>
                <w:b/>
              </w:rPr>
              <w:t>Heather Gurney</w:t>
            </w:r>
          </w:p>
          <w:p w:rsidR="00FF74EA" w:rsidRPr="00C201F8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C201F8">
              <w:rPr>
                <w:rFonts w:ascii="Calibri" w:eastAsia="Calibri" w:hAnsi="Calibri" w:cs="Calibri"/>
                <w:b/>
              </w:rPr>
              <w:t>Alison Reynolds</w:t>
            </w:r>
          </w:p>
          <w:p w:rsidR="00FF74EA" w:rsidRPr="00C201F8" w:rsidRDefault="00C201F8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C201F8">
              <w:rPr>
                <w:rFonts w:ascii="Calibri" w:eastAsia="Calibri" w:hAnsi="Calibri" w:cs="Calibri"/>
                <w:b/>
              </w:rPr>
              <w:t>Tash Jones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On this note I would like to mention now that this is Anne last season with us – thank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you  for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all of your hard work  – You have been an integral part of the team.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Annes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been involved in helping at many of our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events  and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even had a stint as treasurer in</w:t>
            </w:r>
            <w:r>
              <w:rPr>
                <w:rFonts w:ascii="Calibri" w:eastAsia="Calibri" w:hAnsi="Calibri" w:cs="Calibri"/>
                <w:color w:val="000000"/>
              </w:rPr>
              <w:t xml:space="preserve"> the early days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Also leaving us this year is our editor extraordinaire - Libby Schultz -Libby has been behind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all of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our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hoofies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over the last few years. 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Shes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also been part of the team behind the ribbon days and the driving force behind the dance with y</w:t>
            </w:r>
            <w:r>
              <w:rPr>
                <w:rFonts w:ascii="Calibri" w:eastAsia="Calibri" w:hAnsi="Calibri" w:cs="Calibri"/>
                <w:color w:val="000000"/>
              </w:rPr>
              <w:t xml:space="preserve">our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horses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clinic.  Thank you for everything.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My next thank you is to of course our sponsors – a big thank you goes out to those who are sponsoring the club this upcoming season – I hope you took note of the members benefits on screen when you came in.</w:t>
            </w:r>
          </w:p>
          <w:p w:rsidR="00FF74EA" w:rsidRDefault="00FF74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So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in no particular order thank you to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00"/>
              </w:rPr>
              <w:t> 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Beachcroft Equestrian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Brick Bay Equine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Dunstan Feeds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Equilibrium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Hands on Horses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Mulchit</w:t>
            </w:r>
            <w:proofErr w:type="spellEnd"/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Horselands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Kumeu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Grain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Pemberley Stables (Melissa)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ProLan</w:t>
            </w:r>
            <w:proofErr w:type="spellEnd"/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ProVida</w:t>
            </w:r>
            <w:proofErr w:type="spellEnd"/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Renew Beauty &amp; Skin Clinic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>
                <w:rPr>
                  <w:rFonts w:ascii="Arial" w:eastAsia="Arial" w:hAnsi="Arial" w:cs="Arial"/>
                  <w:color w:val="1155CC"/>
                  <w:u w:val="single"/>
                </w:rPr>
                <w:t>RidersMind.com</w:t>
              </w:r>
            </w:hyperlink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Saddlery Warehouse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Kumeu</w:t>
            </w:r>
            <w:proofErr w:type="spellEnd"/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Sue Pennington Coaching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Symmetry in motion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Tow-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Ezy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Trailers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Tyre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Traders West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Vets North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Well Adjusted Animals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Lindsey Craig - Physio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Jackie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Benfell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Vernon Logistics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Relax Me Beauty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Chestnut Contracting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Holbrook Equestrian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MicroMed</w:t>
            </w:r>
            <w:proofErr w:type="spellEnd"/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Vicki Wilson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Mega Clips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SJ Equine &amp; K9</w:t>
            </w: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Equine Performance Therapy</w:t>
            </w:r>
          </w:p>
          <w:p w:rsidR="00FF74EA" w:rsidRDefault="00FF74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Now over to more serious matters:</w:t>
            </w:r>
          </w:p>
          <w:p w:rsidR="00FF74EA" w:rsidRDefault="00C201F8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Minutes of AGM 2018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Matters Arising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Moved </w:t>
            </w:r>
          </w:p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Seconded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Financial Report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Pr="00C201F8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Copies of the club’s financial accounts were made available on the website and on the tables at the AGM. </w:t>
            </w:r>
          </w:p>
          <w:p w:rsidR="00FF74EA" w:rsidRPr="00C201F8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Pr="00C201F8" w:rsidRDefault="00C201F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Financial Report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Accounts are available to view on the website and there are copies on the table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The club b</w:t>
            </w:r>
            <w:bookmarkStart w:id="0" w:name="_GoBack"/>
            <w:bookmarkEnd w:id="0"/>
            <w:r w:rsidRPr="00C201F8">
              <w:rPr>
                <w:rFonts w:ascii="Arial" w:eastAsia="Arial" w:hAnsi="Arial" w:cs="Arial"/>
                <w:color w:val="000000"/>
              </w:rPr>
              <w:t>ank balance at the end of the financial year of $5,470 (LY $6,067).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 xml:space="preserve">The club had a deficit for the Year of $2,218 (LY $3,516) as the club has continued invest in </w:t>
            </w:r>
            <w:r w:rsidRPr="00C201F8">
              <w:rPr>
                <w:rFonts w:ascii="Arial" w:eastAsia="Arial" w:hAnsi="Arial" w:cs="Arial"/>
                <w:color w:val="000000"/>
              </w:rPr>
              <w:t>its members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Main Highlights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 xml:space="preserve">The club ran 14 events this year (compared with 17 last year) </w:t>
            </w:r>
            <w:r w:rsidRPr="00C201F8">
              <w:rPr>
                <w:rFonts w:ascii="Arial" w:eastAsia="Arial" w:hAnsi="Arial" w:cs="Arial"/>
                <w:color w:val="000000"/>
              </w:rPr>
              <w:lastRenderedPageBreak/>
              <w:t>with a small overall profit of $184.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 Due to the particularly wet summer most events were held at WHS which meant higher costs so less profit from events than in previous years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proofErr w:type="gramStart"/>
            <w:r w:rsidRPr="00C201F8">
              <w:rPr>
                <w:rFonts w:ascii="Arial" w:eastAsia="Arial" w:hAnsi="Arial" w:cs="Arial"/>
                <w:color w:val="000000"/>
              </w:rPr>
              <w:t>However</w:t>
            </w:r>
            <w:proofErr w:type="gramEnd"/>
            <w:r w:rsidRPr="00C201F8">
              <w:rPr>
                <w:rFonts w:ascii="Arial" w:eastAsia="Arial" w:hAnsi="Arial" w:cs="Arial"/>
                <w:color w:val="000000"/>
              </w:rPr>
              <w:t xml:space="preserve"> membership Revenue was up $2,320 on last year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General expenses of $3822 included new ribbons and rosettes</w:t>
            </w:r>
            <w:r w:rsidRPr="00C201F8">
              <w:rPr>
                <w:rFonts w:ascii="Arial" w:eastAsia="Arial" w:hAnsi="Arial" w:cs="Arial"/>
                <w:color w:val="000000"/>
              </w:rPr>
              <w:t>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There was $1300 spent on volunteer prizes and sponsored lessons </w:t>
            </w:r>
          </w:p>
          <w:p w:rsidR="00FF74EA" w:rsidRPr="00C201F8" w:rsidRDefault="00FF74E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FF74EA" w:rsidRPr="00C201F8" w:rsidRDefault="00C201F8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The club purchased no new equipment this year</w:t>
            </w:r>
          </w:p>
          <w:p w:rsidR="00FF74EA" w:rsidRPr="00C201F8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Pr="00C201F8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 Accounts to be accepted as true and accurate record </w:t>
            </w:r>
          </w:p>
          <w:p w:rsidR="00FF74EA" w:rsidRPr="00C201F8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Pr="00C201F8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01F8">
              <w:rPr>
                <w:rFonts w:ascii="Arial" w:eastAsia="Arial" w:hAnsi="Arial" w:cs="Arial"/>
                <w:color w:val="000000"/>
              </w:rPr>
              <w:t>Moved - Tash Jones</w:t>
            </w:r>
          </w:p>
          <w:p w:rsidR="00FF74EA" w:rsidRPr="00C201F8" w:rsidRDefault="00C201F8">
            <w:pPr>
              <w:spacing w:after="0" w:line="240" w:lineRule="auto"/>
            </w:pPr>
            <w:r w:rsidRPr="00C201F8">
              <w:rPr>
                <w:rFonts w:ascii="Arial" w:eastAsia="Arial" w:hAnsi="Arial" w:cs="Arial"/>
                <w:color w:val="000000"/>
              </w:rPr>
              <w:t>Seconded - Hayley Drury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New/Amendments to Club Rules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No changes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Moved - Karine Dunn</w:t>
            </w:r>
          </w:p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Seconded - Hayley Drury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Setting of Annual Fee 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Recommended that annual fee remains the same at $40.00.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Confirm with the committee that they are happy with this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Moved - Natalie Bunker</w:t>
            </w:r>
          </w:p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Seconded </w:t>
            </w:r>
            <w:r>
              <w:rPr>
                <w:rFonts w:ascii="Arial" w:eastAsia="Arial" w:hAnsi="Arial" w:cs="Arial"/>
                <w:color w:val="000000"/>
              </w:rPr>
              <w:t>- Jordana Ashby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Election of Committee Members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Standing: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President - Jody Paddy:  moved - Tash Jones, seconded - Celia Pickens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Vice President - Tania Aitken: moved - Jody Paddy, seconded - Heather Gurney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Treasurer - Michelle Reidy: moved - Hayley Drury, seconded - Celia Pickens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Secretary - Celia Pickens: moved - Heather Gurney, seconded - Jordana Ashby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(Will need to get moved seco</w:t>
            </w:r>
            <w:r>
              <w:rPr>
                <w:rFonts w:ascii="Calibri" w:eastAsia="Calibri" w:hAnsi="Calibri" w:cs="Calibri"/>
                <w:color w:val="000000"/>
              </w:rPr>
              <w:t xml:space="preserve">nded and all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favoured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following general committee are all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restanding</w:t>
            </w:r>
            <w:proofErr w:type="spellEnd"/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Natalie Bunker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Sarah Vernon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Karine Dunn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Rachel Taylor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Hayley Drury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Jordana Ashby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Heather Gurney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Alison Reynolds</w:t>
            </w:r>
          </w:p>
          <w:p w:rsidR="00FF74EA" w:rsidRDefault="00C201F8">
            <w:pPr>
              <w:numPr>
                <w:ilvl w:val="0"/>
                <w:numId w:val="11"/>
              </w:numPr>
              <w:spacing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Tash Jones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General Business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Life members?</w:t>
            </w:r>
          </w:p>
          <w:p w:rsidR="00FF74EA" w:rsidRDefault="00C201F8">
            <w:pPr>
              <w:spacing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new flag has arrived.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We now have vests to be worn by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organisers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events so that people know who to ask for help.</w:t>
            </w:r>
          </w:p>
          <w:p w:rsidR="00FF74EA" w:rsidRDefault="00C201F8">
            <w:pPr>
              <w:spacing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And now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time for dessert before we have our prize giving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Prize giving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See list below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Special awards</w:t>
            </w:r>
          </w:p>
          <w:p w:rsidR="00FF74EA" w:rsidRDefault="00FF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Unsung hero - sue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pennington</w:t>
            </w:r>
            <w:proofErr w:type="spellEnd"/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Club Cheerleader - Annelies Cook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Judges Award:  Gail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Seeley  (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wording)</w:t>
            </w:r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First Show Highlight:  Emma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Forsterl</w:t>
            </w:r>
            <w:proofErr w:type="spellEnd"/>
          </w:p>
          <w:p w:rsidR="00FF74EA" w:rsidRDefault="00C20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Most improved over the season:  Rena Jefferies</w:t>
            </w:r>
          </w:p>
          <w:p w:rsidR="00FF74EA" w:rsidRDefault="00FF74EA">
            <w:pPr>
              <w:spacing w:after="0" w:line="240" w:lineRule="auto"/>
            </w:pPr>
          </w:p>
        </w:tc>
      </w:tr>
      <w:tr w:rsidR="00FF7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Meeting close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C201F8">
            <w:p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The meeting closed at 8.33pm.</w:t>
            </w:r>
          </w:p>
        </w:tc>
      </w:tr>
      <w:tr w:rsidR="00FF74EA">
        <w:tblPrEx>
          <w:tblCellMar>
            <w:top w:w="0" w:type="dxa"/>
            <w:bottom w:w="0" w:type="dxa"/>
          </w:tblCellMar>
        </w:tblPrEx>
        <w:tc>
          <w:tcPr>
            <w:tcW w:w="9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F74EA" w:rsidRDefault="00FF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74EA" w:rsidRDefault="00FF74EA">
      <w:pPr>
        <w:rPr>
          <w:rFonts w:ascii="Calibri" w:eastAsia="Calibri" w:hAnsi="Calibri" w:cs="Calibri"/>
        </w:rPr>
      </w:pPr>
    </w:p>
    <w:sectPr w:rsidR="00FF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06B3"/>
    <w:multiLevelType w:val="multilevel"/>
    <w:tmpl w:val="5FC6BA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02CC1"/>
    <w:multiLevelType w:val="multilevel"/>
    <w:tmpl w:val="43904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66339"/>
    <w:multiLevelType w:val="multilevel"/>
    <w:tmpl w:val="A784E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02D1C"/>
    <w:multiLevelType w:val="multilevel"/>
    <w:tmpl w:val="7CD0C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1737E"/>
    <w:multiLevelType w:val="multilevel"/>
    <w:tmpl w:val="074C6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D2BA0"/>
    <w:multiLevelType w:val="multilevel"/>
    <w:tmpl w:val="AABE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594D83"/>
    <w:multiLevelType w:val="multilevel"/>
    <w:tmpl w:val="AB4E3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635DC5"/>
    <w:multiLevelType w:val="multilevel"/>
    <w:tmpl w:val="1DBE4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AA4E1C"/>
    <w:multiLevelType w:val="multilevel"/>
    <w:tmpl w:val="865C0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1D5058"/>
    <w:multiLevelType w:val="multilevel"/>
    <w:tmpl w:val="F1D65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86804"/>
    <w:multiLevelType w:val="multilevel"/>
    <w:tmpl w:val="53E4C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EA"/>
    <w:rsid w:val="00C201F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A10CA-B606-4D1B-B789-5F47A99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dersmin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Paddy</dc:creator>
  <cp:lastModifiedBy>Jody Paddy</cp:lastModifiedBy>
  <cp:revision>2</cp:revision>
  <dcterms:created xsi:type="dcterms:W3CDTF">2019-08-20T19:35:00Z</dcterms:created>
  <dcterms:modified xsi:type="dcterms:W3CDTF">2019-08-20T19:35:00Z</dcterms:modified>
</cp:coreProperties>
</file>